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 xml:space="preserve">附件：            </w:t>
      </w:r>
      <w:r>
        <w:rPr>
          <w:rFonts w:hint="eastAsia"/>
          <w:b/>
          <w:sz w:val="28"/>
          <w:szCs w:val="28"/>
        </w:rPr>
        <w:t>建设工程项目增值税测算表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填报单位： （公章）</w:t>
      </w:r>
    </w:p>
    <w:tbl>
      <w:tblPr>
        <w:tblStyle w:val="2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1418"/>
        <w:gridCol w:w="1417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378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结构形式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层数：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项目规模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开竣工日期</w:t>
            </w:r>
          </w:p>
        </w:tc>
        <w:tc>
          <w:tcPr>
            <w:tcW w:w="3402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总价（元）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总价结构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金额（元）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占总价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比率（%）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ind w:firstLine="120" w:firstLineChars="50"/>
              <w:rPr>
                <w:sz w:val="24"/>
              </w:rPr>
            </w:pPr>
            <w:r>
              <w:rPr>
                <w:rFonts w:hint="eastAsia"/>
                <w:sz w:val="24"/>
              </w:rPr>
              <w:t>应征增值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税额（元）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ind w:left="105" w:leftChars="50"/>
              <w:rPr>
                <w:sz w:val="24"/>
              </w:rPr>
            </w:pPr>
            <w:r>
              <w:rPr>
                <w:rFonts w:hint="eastAsia"/>
                <w:sz w:val="24"/>
              </w:rPr>
              <w:t>可抵进项</w:t>
            </w:r>
          </w:p>
          <w:p>
            <w:pPr>
              <w:ind w:left="120" w:hanging="120" w:hangingChars="50"/>
              <w:rPr>
                <w:sz w:val="24"/>
              </w:rPr>
            </w:pPr>
            <w:r>
              <w:rPr>
                <w:rFonts w:hint="eastAsia"/>
                <w:sz w:val="24"/>
              </w:rPr>
              <w:t>税额（元）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工人费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材料设备费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机械费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分建费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措施费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现场管理费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规费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利润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税金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实缴增值税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8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实缴附加税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046" w:type="dxa"/>
            <w:gridSpan w:val="5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实缴增值税占总价比率（%）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2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2020-06-29T04:43:45Z</dcterms:created>
  <dc:creator>胡凯</dc:creator>
  <cp:lastModifiedBy>草根创业营 胡凯 18629964070</cp:lastModifiedBy>
  <dcterms:modified xsi:type="dcterms:W3CDTF">2020-06-29T04:44:06Z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